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5"/>
          <w:szCs w:val="3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5"/>
          <w:szCs w:val="35"/>
          <w:bdr w:val="none" w:color="auto" w:sz="0" w:space="0"/>
          <w:shd w:val="clear" w:fill="FFFFFF"/>
        </w:rPr>
        <w:t>2017年苏州市姑苏区引进骨干教师公告</w:t>
      </w:r>
    </w:p>
    <w:p>
      <w:r>
        <w:drawing>
          <wp:inline distT="0" distB="0" distL="114300" distR="114300">
            <wp:extent cx="5269230" cy="6489065"/>
            <wp:effectExtent l="0" t="0" r="127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489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91760" cy="6750050"/>
            <wp:effectExtent l="0" t="0" r="1524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675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6914515"/>
            <wp:effectExtent l="0" t="0" r="152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14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5893435"/>
            <wp:effectExtent l="0" t="0" r="635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93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85393"/>
    <w:rsid w:val="216853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2017-05-12T07:38:00Z</dcterms:created>
  <dc:creator>ASUS</dc:creator>
  <cp:lastModifiedBy>ASUS</cp:lastModifiedBy>
  <dcterms:modified xsi:type="dcterms:W3CDTF">2017-05-12T07:39:52Z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