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atLeast"/>
        <w:ind w:firstLine="560"/>
        <w:jc w:val="center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河南省栾川县第一高级中学招聘公告</w:t>
      </w:r>
    </w:p>
    <w:p>
      <w:pPr>
        <w:autoSpaceDE w:val="0"/>
        <w:autoSpaceDN w:val="0"/>
        <w:adjustRightInd w:val="0"/>
        <w:spacing w:line="420" w:lineRule="atLeast"/>
        <w:ind w:firstLine="560"/>
        <w:rPr>
          <w:rFonts w:hint="eastAsia" w:ascii="仿宋_GB2312" w:hAnsi="宋体" w:eastAsia="仿宋_GB2312" w:cs="Arial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河南省栾川县第一高级中学位于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有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中国最美的小城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之称的河南省栾川县，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是一所山水园林式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现代化</w:t>
      </w:r>
      <w:r>
        <w:rPr>
          <w:rFonts w:hint="eastAsia" w:ascii="仿宋_GB2312" w:hAnsi="宋体" w:eastAsia="仿宋_GB2312" w:cs="Arial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全日制公办寄宿式普通高级中学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学校是河南省最漂亮的高中，占地面积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余亩，建筑面积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万余平方米，校园环境优美雅致，硬件设施全省一流。栾川一高是河南省示范性高中、河南省普通高中多样化发展综合创新型示范校，也是第一届全国文明校园。栾川是河南省公职人员财政工资最高的地区之一，高中教师入编定级月工资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3800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多元、中学一级教师月工资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4900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多元、中学高级教师月工资</w:t>
      </w:r>
      <w:r>
        <w:rPr>
          <w:rFonts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6300</w:t>
      </w:r>
      <w:r>
        <w:rPr>
          <w:rFonts w:hint="eastAsia" w:ascii="仿宋" w:eastAsia="仿宋" w:cs="仿宋"/>
          <w:b w:val="0"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元以上（均不含校内津补贴和绩效奖励）。</w:t>
      </w:r>
    </w:p>
    <w:tbl>
      <w:tblPr>
        <w:tblStyle w:val="3"/>
        <w:tblW w:w="9798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520"/>
        <w:gridCol w:w="5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招聘岗位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招聘人数</w:t>
            </w:r>
          </w:p>
        </w:tc>
        <w:tc>
          <w:tcPr>
            <w:tcW w:w="5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需求专业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高中语文教师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2018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年应届免费师范生，同时必须取得学历、学位证书和本专业高级中学教师资格证。</w:t>
            </w:r>
          </w:p>
          <w:p>
            <w:pPr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2、教育部直属的北京师范大学、华东师范大学、华中师范大学、东北师范大学、陕西师范大学、西南大学等六所院校毕业的数学、物理、化学、生物四学科本科毕业生。同时必须取得学历、学位证书。</w:t>
            </w:r>
          </w:p>
          <w:p>
            <w:pPr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3、研究生要求第一学历为二本以上师范院校毕业，第二学历为一本以上院校毕业，专业对口，有高级中学教师资格证。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高中数学教师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非免费师范生：</w:t>
            </w: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高中英语教师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高中物理教师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非免费师范生：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高中化学教师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非免费师范生：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高中生物教师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非免费师范生：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高中政治教师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高中历史教师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高中地理教师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高中体育教师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高中音乐教师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高中美术教师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高中信息技术教师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免费师范生：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研究生：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552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简历投递地址</w:t>
            </w:r>
          </w:p>
        </w:tc>
        <w:tc>
          <w:tcPr>
            <w:tcW w:w="8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zkhlcyg@126.com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lylcyg@126.com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lcygjwc@163.com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8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周校长：</w:t>
            </w:r>
            <w:r>
              <w:rPr>
                <w:rFonts w:ascii="仿宋" w:hAnsi="仿宋" w:eastAsia="仿宋"/>
                <w:sz w:val="24"/>
              </w:rPr>
              <w:t xml:space="preserve">13937999337  </w:t>
            </w:r>
            <w:r>
              <w:rPr>
                <w:rFonts w:hint="eastAsia" w:ascii="仿宋" w:hAnsi="仿宋" w:eastAsia="仿宋"/>
                <w:sz w:val="24"/>
              </w:rPr>
              <w:t>胡主任：</w:t>
            </w:r>
            <w:r>
              <w:rPr>
                <w:rFonts w:ascii="仿宋" w:hAnsi="仿宋" w:eastAsia="仿宋"/>
                <w:sz w:val="24"/>
              </w:rPr>
              <w:t>13937992826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学校地址</w:t>
            </w:r>
          </w:p>
        </w:tc>
        <w:tc>
          <w:tcPr>
            <w:tcW w:w="8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河南省洛阳市栾川县城东新区</w:t>
            </w:r>
          </w:p>
        </w:tc>
      </w:tr>
    </w:tbl>
    <w:p>
      <w:pPr>
        <w:spacing w:line="420" w:lineRule="exact"/>
        <w:ind w:firstLine="562" w:firstLineChars="200"/>
        <w:rPr>
          <w:rFonts w:hint="eastAsia" w:ascii="仿宋_GB2312" w:hAnsi="宋体" w:eastAsia="仿宋_GB2312" w:cs="Arial"/>
          <w:b/>
          <w:color w:val="FF0000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74D44"/>
    <w:rsid w:val="1FC50657"/>
    <w:rsid w:val="3A921CAF"/>
    <w:rsid w:val="431B7EB7"/>
    <w:rsid w:val="5600131D"/>
    <w:rsid w:val="57FB164A"/>
    <w:rsid w:val="7A00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